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3600"/>
      </w:pPr>
    </w:p>
    <w:p>
      <w:pPr>
        <w:spacing w:after="200"/>
        <w:jc w:val="center"/>
      </w:pPr>
      <w:r>
        <w:rPr>
          <w:rFonts w:ascii="Arial" w:cs="Arial" w:eastAsia="Arial" w:hAnsi="Arial"/>
          <w:b/>
          <w:bCs/>
          <w:color w:val="2E75B6"/>
          <w:sz w:val="56"/>
          <w:szCs w:val="56"/>
        </w:rPr>
        <w:t xml:space="preserve">AI 日报深度阅读</w:t>
      </w:r>
    </w:p>
    <w:p>
      <w:pPr>
        <w:spacing w:after="80"/>
        <w:jc w:val="center"/>
      </w:pPr>
      <w:r>
        <w:rPr>
          <w:rFonts w:ascii="Arial" w:cs="Arial" w:eastAsia="Arial" w:hAnsi="Arial"/>
          <w:color w:val="666666"/>
          <w:sz w:val="32"/>
          <w:szCs w:val="32"/>
        </w:rPr>
        <w:t xml:space="preserve">2026-06-30</w:t>
      </w:r>
    </w:p>
    <w:p>
      <w:pPr>
        <w:spacing w:after="120"/>
        <w:jc w:val="center"/>
      </w:pPr>
      <w:r>
        <w:rPr>
          <w:rFonts w:ascii="Arial" w:cs="Arial" w:eastAsia="Arial" w:hAnsi="Arial"/>
          <w:color w:val="999999"/>
          <w:sz w:val="22"/>
          <w:szCs w:val="22"/>
        </w:rPr>
        <w:t xml:space="preserve">基于 5 个子 Agent 深度阅读 15 篇原文 | 数据采集时间：2026-06-30</w:t>
      </w:r>
    </w:p>
    <w:p>
      <w:pPr>
        <w:pBdr>
          <w:bottom w:val="single" w:color="2E75B6" w:sz="8" w:space="8"/>
        </w:pBdr>
        <w:spacing w:after="200"/>
        <w:jc w:val="center"/>
      </w:pPr>
    </w:p>
    <w:p>
      <w:pPr>
        <w:pStyle w:val="Heading1"/>
      </w:pPr>
      <w:r>
        <w:t xml:space="preserve">目录</w:t>
      </w:r>
    </w:p>
    <w:sdt>
      <w:sdtPr>
        <w:alias w:val="目录"/>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 重磅消息</w:t>
      </w:r>
    </w:p>
    <w:p>
      <w:pPr>
        <w:spacing w:after="200"/>
      </w:pPr>
      <w:r>
        <w:rPr>
          <w:rFonts w:ascii="Arial" w:cs="Arial" w:eastAsia="Arial" w:hAnsi="Arial"/>
          <w:color w:val="666666"/>
          <w:sz w:val="20"/>
          <w:szCs w:val="20"/>
        </w:rPr>
        <w:t xml:space="preserve">以下 8 篇为当日最具影响力的重磅 AI 新闻深度解读。</w:t>
      </w:r>
    </w:p>
    <w:p>
      <w:pPr>
        <w:pStyle w:val="Heading2"/>
      </w:pPr>
      <w:r>
        <w:rPr>
          <w:rFonts w:ascii="Arial" w:cs="Arial" w:eastAsia="Arial" w:hAnsi="Arial"/>
        </w:rPr>
        <w:t xml:space="preserve">🔥 重磅  OpenAI 发布 GPT-5.6 系列：Sol 旗舰模型刷新多项基准，应美国政府要求仅限合作伙伴预览</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OpenAI Blog</w:t>
      </w:r>
    </w:p>
    <w:p>
      <w:pPr>
        <w:spacing w:after="60"/>
      </w:pPr>
      <w:r>
        <w:rPr>
          <w:rFonts w:ascii="Arial" w:cs="Arial" w:eastAsia="Arial" w:hAnsi="Arial"/>
          <w:sz w:val="18"/>
          <w:szCs w:val="18"/>
        </w:rPr>
        <w:t xml:space="preserve">🔗 </w:t>
      </w:r>
      <w:hyperlink w:history="1" r:id="rIdhntjcbuxiwdeaonlkbl78">
        <w:r>
          <w:rPr>
            <w:rStyle w:val="Hyperlink"/>
            <w:rFonts w:ascii="Arial" w:cs="Arial" w:eastAsia="Arial" w:hAnsi="Arial"/>
            <w:sz w:val="18"/>
            <w:szCs w:val="18"/>
          </w:rPr>
          <w:t xml:space="preserve">https://openai.com/index/previewing-gpt-5-6-sol/</w:t>
        </w:r>
      </w:hyperlink>
    </w:p>
    <w:p>
      <w:pPr>
        <w:spacing w:after="80" w:before="80"/>
      </w:pPr>
      <w:r>
        <w:rPr>
          <w:rFonts w:ascii="Arial" w:cs="Arial" w:eastAsia="Arial" w:hAnsi="Arial"/>
          <w:sz w:val="20"/>
          <w:szCs w:val="20"/>
        </w:rPr>
        <w:t xml:space="preserve">2026年6月26日，OpenAI发布GPT-5.6系列，包含旗舰模型Sol、均衡模型Terra和快速低价模型Luna。Sol在Terminal-Bench 2.1编程基准上创下新SOTA，在GeneBench v1基因组学任务中超越GPT-5.5且消耗更少token，在ExploitBench网络安全测试中以约三分之一输出token即匹配Anthropic Mythos Preview。Sol引入max推理强度和ultra模式（调用子代理加速复杂任务），未触及OpenAI Preparedness Framework的Cyber Critical阈值。本次安全投入超70万A100等效GPU小时进行自动化红队测试。定价方面，Sol每百万token输入$5/输出$30，Terra为$2.50/$15，Luna仅$1/$6。应美国政府要求，当前仅向少数可信合作伙伴开放API和Codex预览；更广泛发布将在"未来数周"通过ChatGPT、Codex和API推出。OpenAI明确表示，此类政府访问流程不应成为长期默认模式。</w:t>
      </w:r>
    </w:p>
    <w:p>
      <w:pPr>
        <w:spacing w:after="160"/>
      </w:pPr>
      <w:r>
        <w:rPr>
          <w:rFonts w:ascii="Arial" w:cs="Arial" w:eastAsia="Arial" w:hAnsi="Arial"/>
          <w:i/>
          <w:iCs/>
          <w:color w:val="888888"/>
          <w:sz w:val="18"/>
          <w:szCs w:val="18"/>
        </w:rPr>
        <w:t xml:space="preserve">💬 无评论区</w:t>
      </w:r>
    </w:p>
    <w:p>
      <w:pPr>
        <w:pBdr>
          <w:bottom w:val="single" w:color="E0E0E0" w:sz="6" w:space="1"/>
        </w:pBdr>
        <w:spacing w:after="40" w:before="40"/>
      </w:pPr>
    </w:p>
    <w:p>
      <w:pPr>
        <w:pStyle w:val="Heading2"/>
      </w:pPr>
      <w:r>
        <w:rPr>
          <w:rFonts w:ascii="Arial" w:cs="Arial" w:eastAsia="Arial" w:hAnsi="Arial"/>
        </w:rPr>
        <w:t xml:space="preserve">🔥 重磅  OpenAI 应美国政府要求推迟 GPT-5.6 公开发布，美方寻求前沿AI模型早期访问权</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Reuters</w:t>
      </w:r>
    </w:p>
    <w:p>
      <w:pPr>
        <w:spacing w:after="60"/>
      </w:pPr>
      <w:r>
        <w:rPr>
          <w:rFonts w:ascii="Arial" w:cs="Arial" w:eastAsia="Arial" w:hAnsi="Arial"/>
          <w:sz w:val="18"/>
          <w:szCs w:val="18"/>
        </w:rPr>
        <w:t xml:space="preserve">🔗 </w:t>
      </w:r>
      <w:hyperlink w:history="1" r:id="rIdf3dsvnwgisji6cjdsy3bn">
        <w:r>
          <w:rPr>
            <w:rStyle w:val="Hyperlink"/>
            <w:rFonts w:ascii="Arial" w:cs="Arial" w:eastAsia="Arial" w:hAnsi="Arial"/>
            <w:sz w:val="18"/>
            <w:szCs w:val="18"/>
          </w:rPr>
          <w:t xml:space="preserve">https://www.reuters.com/legal/litigation/openai-defers-public-rollout-gpt56-us-seeks-early-access-frontier-ai-models-2026-06-26/</w:t>
        </w:r>
      </w:hyperlink>
    </w:p>
    <w:p>
      <w:pPr>
        <w:spacing w:after="80" w:before="80"/>
      </w:pPr>
      <w:r>
        <w:rPr>
          <w:rFonts w:ascii="Arial" w:cs="Arial" w:eastAsia="Arial" w:hAnsi="Arial"/>
          <w:sz w:val="20"/>
          <w:szCs w:val="20"/>
        </w:rPr>
        <w:t xml:space="preserve">2026年6月26日，据路透社报道，OpenAI应美国政府要求推迟GPT-5.6系列的公开发布，改为仅向少数经政府知悉的可信合作伙伴提供有限预览。此举源于特朗普政府近期签署的行政令，要求特定AI公司"自愿"在模型发布前30天提交最先进模型供政府审查，被前白宫AI顾问Dean Ball称为事实上的"非自愿许可制度"。美国政府正寻求在法律框架内建立对前沿AI模型的早期访问和监督机制。OpenAI表示正在与政府就网络安全行政令框架及未来模型发布的可重复流程进行合作，但强调此类限制不应常态化。</w:t>
      </w:r>
    </w:p>
    <w:p>
      <w:pPr>
        <w:spacing w:after="160"/>
      </w:pPr>
      <w:r>
        <w:rPr>
          <w:rFonts w:ascii="Arial" w:cs="Arial" w:eastAsia="Arial" w:hAnsi="Arial"/>
          <w:i/>
          <w:iCs/>
          <w:color w:val="888888"/>
          <w:sz w:val="18"/>
          <w:szCs w:val="18"/>
        </w:rPr>
        <w:t xml:space="preserve">💬 无评论区</w:t>
      </w:r>
    </w:p>
    <w:p>
      <w:pPr>
        <w:pBdr>
          <w:bottom w:val="single" w:color="E0E0E0" w:sz="6" w:space="1"/>
        </w:pBdr>
        <w:spacing w:after="40" w:before="40"/>
      </w:pPr>
    </w:p>
    <w:p>
      <w:pPr>
        <w:pStyle w:val="Heading2"/>
      </w:pPr>
      <w:r>
        <w:rPr>
          <w:rFonts w:ascii="Arial" w:cs="Arial" w:eastAsia="Arial" w:hAnsi="Arial"/>
        </w:rPr>
        <w:t xml:space="preserve">🔥 重磅  TechCrunch：OpenAI 限制 GPT-5.6 发布，称政府审查不应成为行业常态</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TechCrunch</w:t>
      </w:r>
    </w:p>
    <w:p>
      <w:pPr>
        <w:spacing w:after="60"/>
      </w:pPr>
      <w:r>
        <w:rPr>
          <w:rFonts w:ascii="Arial" w:cs="Arial" w:eastAsia="Arial" w:hAnsi="Arial"/>
          <w:sz w:val="18"/>
          <w:szCs w:val="18"/>
        </w:rPr>
        <w:t xml:space="preserve">🔗 </w:t>
      </w:r>
      <w:hyperlink w:history="1" r:id="rIdxld7psulcx95pyklf9lxy">
        <w:r>
          <w:rPr>
            <w:rStyle w:val="Hyperlink"/>
            <w:rFonts w:ascii="Arial" w:cs="Arial" w:eastAsia="Arial" w:hAnsi="Arial"/>
            <w:sz w:val="18"/>
            <w:szCs w:val="18"/>
          </w:rPr>
          <w:t xml:space="preserve">https://techcrunch.com/2026/06/26/openai-limits-gpt-5-6-rollout-after-government-request-says-restrictions-shouldnt-be-the-norm/</w:t>
        </w:r>
      </w:hyperlink>
    </w:p>
    <w:p>
      <w:pPr>
        <w:spacing w:after="80" w:before="80"/>
      </w:pPr>
      <w:r>
        <w:rPr>
          <w:rFonts w:ascii="Arial" w:cs="Arial" w:eastAsia="Arial" w:hAnsi="Arial"/>
          <w:sz w:val="20"/>
          <w:szCs w:val="20"/>
        </w:rPr>
        <w:t xml:space="preserve">2026年6月26日，TechCrunch报道OpenAI将GPT-5.6全系三个模型（Sol、Terra、Luna）的发布限制为仅面向一小群可信合作伙伴，特朗普政府此前通过行政令要求AI公司提交前沿模型接受发布前审查。OpenAI回应称此为"短期措施"，正与政府合作制定网络安全行政令框架，但明确表示"此类政府访问流程不应成为长期默认"，限制将损害用户、开发者、企业和网络防御者的利益。前白宫AI顾问Dean Ball警告，若无明确定义的安全标准，政府延迟审查可能导致美国在AI竞赛中让位于中国。报道同时提及Anthropic的Fable 5模型此前被政府要求封锁外国用户访问，最终导致Anthropic全面撤回该模型。</w:t>
      </w:r>
    </w:p>
    <w:p>
      <w:pPr>
        <w:spacing w:after="160"/>
      </w:pPr>
      <w:r>
        <w:rPr>
          <w:rFonts w:ascii="Arial" w:cs="Arial" w:eastAsia="Arial" w:hAnsi="Arial"/>
          <w:i/>
          <w:iCs/>
          <w:color w:val="888888"/>
          <w:sz w:val="18"/>
          <w:szCs w:val="18"/>
        </w:rPr>
        <w:t xml:space="preserve">💬 无评论区</w:t>
      </w:r>
    </w:p>
    <w:p>
      <w:pPr>
        <w:pBdr>
          <w:bottom w:val="single" w:color="E0E0E0" w:sz="6" w:space="1"/>
        </w:pBdr>
        <w:spacing w:after="40" w:before="40"/>
      </w:pPr>
    </w:p>
    <w:p>
      <w:pPr>
        <w:pStyle w:val="Heading2"/>
      </w:pPr>
      <w:r>
        <w:rPr>
          <w:rFonts w:ascii="Arial" w:cs="Arial" w:eastAsia="Arial" w:hAnsi="Arial"/>
        </w:rPr>
        <w:t xml:space="preserve">🔥 重磅  OpenAI联合Broadcom发布Jalapeño推理芯片，9个月从设计到流片</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OpenAI Blog</w:t>
      </w:r>
    </w:p>
    <w:p>
      <w:pPr>
        <w:spacing w:after="60"/>
      </w:pPr>
      <w:r>
        <w:rPr>
          <w:rFonts w:ascii="Arial" w:cs="Arial" w:eastAsia="Arial" w:hAnsi="Arial"/>
          <w:sz w:val="18"/>
          <w:szCs w:val="18"/>
        </w:rPr>
        <w:t xml:space="preserve">🔗 </w:t>
      </w:r>
      <w:hyperlink w:history="1" r:id="rIdsgjmjvkxr548xyjh7qcha">
        <w:r>
          <w:rPr>
            <w:rStyle w:val="Hyperlink"/>
            <w:rFonts w:ascii="Arial" w:cs="Arial" w:eastAsia="Arial" w:hAnsi="Arial"/>
            <w:sz w:val="18"/>
            <w:szCs w:val="18"/>
          </w:rPr>
          <w:t xml:space="preserve">https://openai.com/index/openai-broadcom-jalapeno-inference-chip/</w:t>
        </w:r>
      </w:hyperlink>
    </w:p>
    <w:p>
      <w:pPr>
        <w:spacing w:after="80" w:before="80"/>
      </w:pPr>
      <w:r>
        <w:rPr>
          <w:rFonts w:ascii="Arial" w:cs="Arial" w:eastAsia="Arial" w:hAnsi="Arial"/>
          <w:sz w:val="20"/>
          <w:szCs w:val="20"/>
        </w:rPr>
        <w:t xml:space="preserve">6月24日，OpenAI与Broadcom（NASDAQ: AVGO）联合发布Jalapeño推理芯片，OpenAI首款Intelligence Processor，专为LLM推理从零设计，9个月内完成设计到流片，为高性能先进半导体史上最快ASIC开发周期。早期测试显示性能功耗比显著优于当前最先进水平，架构减少数据搬移使实际利用率更接近理论峰值。工程样片已运行GPT-5.3-Codex-Spark等模型。首代产品2026年底通过微软等合作伙伴部署于吉瓦级数据中心，Celestica负责板卡和机架系统集成。</w:t>
      </w:r>
    </w:p>
    <w:p>
      <w:pPr>
        <w:spacing w:after="160"/>
      </w:pPr>
      <w:r>
        <w:rPr>
          <w:rFonts w:ascii="Arial" w:cs="Arial" w:eastAsia="Arial" w:hAnsi="Arial"/>
          <w:i/>
          <w:iCs/>
          <w:color w:val="888888"/>
          <w:sz w:val="18"/>
          <w:szCs w:val="18"/>
        </w:rPr>
        <w:t xml:space="preserve">💬 无评论区</w:t>
      </w:r>
    </w:p>
    <w:p>
      <w:pPr>
        <w:pBdr>
          <w:bottom w:val="single" w:color="E0E0E0" w:sz="6" w:space="1"/>
        </w:pBdr>
        <w:spacing w:after="40" w:before="40"/>
      </w:pPr>
    </w:p>
    <w:p>
      <w:pPr>
        <w:pStyle w:val="Heading2"/>
      </w:pPr>
      <w:r>
        <w:rPr>
          <w:rFonts w:ascii="Arial" w:cs="Arial" w:eastAsia="Arial" w:hAnsi="Arial"/>
        </w:rPr>
        <w:t xml:space="preserve">🔥 重磅  韩国总统宣布大规模AI芯片投资计划，三星/SK海力士领衔超9000亿美元</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Reuters / TechCrunch</w:t>
      </w:r>
    </w:p>
    <w:p>
      <w:pPr>
        <w:spacing w:after="60"/>
      </w:pPr>
      <w:r>
        <w:rPr>
          <w:rFonts w:ascii="Arial" w:cs="Arial" w:eastAsia="Arial" w:hAnsi="Arial"/>
          <w:sz w:val="18"/>
          <w:szCs w:val="18"/>
        </w:rPr>
        <w:t xml:space="preserve">🔗 </w:t>
      </w:r>
      <w:hyperlink w:history="1" r:id="rIdtbjysvhpwpzupml_l3rai">
        <w:r>
          <w:rPr>
            <w:rStyle w:val="Hyperlink"/>
            <w:rFonts w:ascii="Arial" w:cs="Arial" w:eastAsia="Arial" w:hAnsi="Arial"/>
            <w:sz w:val="18"/>
            <w:szCs w:val="18"/>
          </w:rPr>
          <w:t xml:space="preserve">https://www.reuters.com/world/asia-pacific/south-korean-president-unveil-massive-ai-chip-investment-drive-2026-06-29/</w:t>
        </w:r>
      </w:hyperlink>
    </w:p>
    <w:p>
      <w:pPr>
        <w:spacing w:after="80" w:before="80"/>
      </w:pPr>
      <w:r>
        <w:rPr>
          <w:rFonts w:ascii="Arial" w:cs="Arial" w:eastAsia="Arial" w:hAnsi="Arial"/>
          <w:sz w:val="20"/>
          <w:szCs w:val="20"/>
        </w:rPr>
        <w:t xml:space="preserve">6月29日，韩国总统李在明公布大规模AI芯片投资计划，称半导体、物理AI与AI数据中心为韩国下一代产业三大支柱。三星与SK海力士承诺在西南部Honam地区投资约5180亿美元新建四座存储芯片工厂，另投入520亿美元建设HBM封装中心。SK集团、GS、Naver等企业另投入约3560亿美元建设AI数据中心至2035年，其中SK Telecom负责15GW数据中心容量。三星单独宣布十年投资约1.7万亿美元，SK集团承诺约1.4万亿美元，总投资超9000亿美元。总统指出现有龙仁和平泽设施已达极限，须进行地理扩张。TechCrunch文章警示深科技产业不按政治时间表运行，晶圆厂建设需数年，届时可能出现供过于求和价格暴跌。</w:t>
      </w:r>
    </w:p>
    <w:p>
      <w:pPr>
        <w:spacing w:after="160"/>
      </w:pPr>
      <w:r>
        <w:rPr>
          <w:rFonts w:ascii="Arial" w:cs="Arial" w:eastAsia="Arial" w:hAnsi="Arial"/>
          <w:i/>
          <w:iCs/>
          <w:color w:val="888888"/>
          <w:sz w:val="18"/>
          <w:szCs w:val="18"/>
        </w:rPr>
        <w:t xml:space="preserve">💬 无评论区</w:t>
      </w:r>
    </w:p>
    <w:p>
      <w:pPr>
        <w:pBdr>
          <w:bottom w:val="single" w:color="E0E0E0" w:sz="6" w:space="1"/>
        </w:pBdr>
        <w:spacing w:after="40" w:before="40"/>
      </w:pPr>
    </w:p>
    <w:p>
      <w:pPr>
        <w:pStyle w:val="Heading2"/>
      </w:pPr>
      <w:r>
        <w:rPr>
          <w:rFonts w:ascii="Arial" w:cs="Arial" w:eastAsia="Arial" w:hAnsi="Arial"/>
        </w:rPr>
        <w:t xml:space="preserve">🔥 重磅  Anthropic 推出 Claude Tag：企业级 Slack 团队协作 AI 助手</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Anthropic 官方博客</w:t>
      </w:r>
    </w:p>
    <w:p>
      <w:pPr>
        <w:spacing w:after="60"/>
      </w:pPr>
      <w:r>
        <w:rPr>
          <w:rFonts w:ascii="Arial" w:cs="Arial" w:eastAsia="Arial" w:hAnsi="Arial"/>
          <w:sz w:val="18"/>
          <w:szCs w:val="18"/>
        </w:rPr>
        <w:t xml:space="preserve">🔗 </w:t>
      </w:r>
      <w:hyperlink w:history="1" r:id="rIduuhhvt3fp-yy_hvbjklc6">
        <w:r>
          <w:rPr>
            <w:rStyle w:val="Hyperlink"/>
            <w:rFonts w:ascii="Arial" w:cs="Arial" w:eastAsia="Arial" w:hAnsi="Arial"/>
            <w:sz w:val="18"/>
            <w:szCs w:val="18"/>
          </w:rPr>
          <w:t xml:space="preserve">https://www.anthropic.com/news/introducing-claude-tag</w:t>
        </w:r>
      </w:hyperlink>
    </w:p>
    <w:p>
      <w:pPr>
        <w:spacing w:after="80" w:before="80"/>
      </w:pPr>
      <w:r>
        <w:rPr>
          <w:rFonts w:ascii="Arial" w:cs="Arial" w:eastAsia="Arial" w:hAnsi="Arial"/>
          <w:sz w:val="20"/>
          <w:szCs w:val="20"/>
        </w:rPr>
        <w:t xml:space="preserve">2026年6月23日发布，Claude Tag 将 Claude 集成至 Slack 工作区作为团队成员，用户 @Claude 即可委派任务，支持访问选定频道、工具、数据源和代码库。核心特性包括跨会话接力协作、自主调度任务并持续数小时乃至数日的异步工作、渐进学习上下文减少重复解释，以及主动推送更新和跟进未决事务。内部数据显示 Anthropic 产品团队 65% 代码由其内部版本生成。基于 Opus 4.8，面向 Enterprise 和 Team 客户开放 Beta，提供启动积分，管理员可按组织和频道设定 Token 支出限额。</w:t>
      </w:r>
    </w:p>
    <w:p>
      <w:pPr>
        <w:spacing w:after="160"/>
      </w:pPr>
      <w:r>
        <w:rPr>
          <w:rFonts w:ascii="Arial" w:cs="Arial" w:eastAsia="Arial" w:hAnsi="Arial"/>
          <w:i/>
          <w:iCs/>
          <w:color w:val="888888"/>
          <w:sz w:val="18"/>
          <w:szCs w:val="18"/>
        </w:rPr>
        <w:t xml:space="preserve">💬 无评论区</w:t>
      </w:r>
    </w:p>
    <w:p>
      <w:pPr>
        <w:pBdr>
          <w:bottom w:val="single" w:color="E0E0E0" w:sz="6" w:space="1"/>
        </w:pBdr>
        <w:spacing w:after="40" w:before="40"/>
      </w:pPr>
    </w:p>
    <w:p>
      <w:pPr>
        <w:pStyle w:val="Heading2"/>
      </w:pPr>
      <w:r>
        <w:rPr>
          <w:rFonts w:ascii="Arial" w:cs="Arial" w:eastAsia="Arial" w:hAnsi="Arial"/>
        </w:rPr>
        <w:t xml:space="preserve">🔥 重磅  特朗普政府部分解禁 Anthropic Mythos 5，授权百余家机构使用</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TechCrunch</w:t>
      </w:r>
    </w:p>
    <w:p>
      <w:pPr>
        <w:spacing w:after="60"/>
      </w:pPr>
      <w:r>
        <w:rPr>
          <w:rFonts w:ascii="Arial" w:cs="Arial" w:eastAsia="Arial" w:hAnsi="Arial"/>
          <w:sz w:val="18"/>
          <w:szCs w:val="18"/>
        </w:rPr>
        <w:t xml:space="preserve">🔗 </w:t>
      </w:r>
      <w:hyperlink w:history="1" r:id="rIdvn9s-7-jh5mex78ssl0c_">
        <w:r>
          <w:rPr>
            <w:rStyle w:val="Hyperlink"/>
            <w:rFonts w:ascii="Arial" w:cs="Arial" w:eastAsia="Arial" w:hAnsi="Arial"/>
            <w:sz w:val="18"/>
            <w:szCs w:val="18"/>
          </w:rPr>
          <w:t xml:space="preserve">https://techcrunch.com/2026/06/26/trump-admin-releases-anthropic-mythos-to-be-used-by-more-than-100-us-companies-agencies/</w:t>
        </w:r>
      </w:hyperlink>
    </w:p>
    <w:p>
      <w:pPr>
        <w:spacing w:after="80" w:before="80"/>
      </w:pPr>
      <w:r>
        <w:rPr>
          <w:rFonts w:ascii="Arial" w:cs="Arial" w:eastAsia="Arial" w:hAnsi="Arial"/>
          <w:sz w:val="20"/>
          <w:szCs w:val="20"/>
        </w:rPr>
        <w:t xml:space="preserve">2026年6月26日报道，特朗普政府部分解除对 Anthropic 网络安全模型 Mythos 5 的禁令。此前因护栏可被安全研究者轻易绕过，美国政府强制下架 Mythos 5 及同期发布的 Fable 5 并限制非美国籍员工访问。商务部长 Lutnick 致函表示已建立保障措施，授权超 100 家美国政府和公司机构于关键基础设施使用 Mythos 5，非美籍雇员亦获准访问，逆转了原禁令。Anthropic 称正推动扩大 Mythos 5 范围及 Fable 5 恢复公开，后者尚未解禁。</w:t>
      </w:r>
    </w:p>
    <w:p>
      <w:pPr>
        <w:spacing w:after="160"/>
      </w:pPr>
      <w:r>
        <w:rPr>
          <w:rFonts w:ascii="Arial" w:cs="Arial" w:eastAsia="Arial" w:hAnsi="Arial"/>
          <w:i/>
          <w:iCs/>
          <w:color w:val="888888"/>
          <w:sz w:val="18"/>
          <w:szCs w:val="18"/>
        </w:rPr>
        <w:t xml:space="preserve">💬 无评论区</w:t>
      </w:r>
    </w:p>
    <w:p>
      <w:pPr>
        <w:pBdr>
          <w:bottom w:val="single" w:color="E0E0E0" w:sz="6" w:space="1"/>
        </w:pBdr>
        <w:spacing w:after="40" w:before="40"/>
      </w:pPr>
    </w:p>
    <w:p>
      <w:pPr>
        <w:pStyle w:val="Heading2"/>
      </w:pPr>
      <w:r>
        <w:rPr>
          <w:rFonts w:ascii="Arial" w:cs="Arial" w:eastAsia="Arial" w:hAnsi="Arial"/>
        </w:rPr>
        <w:t xml:space="preserve">🔥 重磅  AI Agent重塑工作方式：Codex全面接管OpenAI内部工作流</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OpenAI Blog</w:t>
      </w:r>
    </w:p>
    <w:p>
      <w:pPr>
        <w:spacing w:after="60"/>
      </w:pPr>
      <w:r>
        <w:rPr>
          <w:rFonts w:ascii="Arial" w:cs="Arial" w:eastAsia="Arial" w:hAnsi="Arial"/>
          <w:sz w:val="18"/>
          <w:szCs w:val="18"/>
        </w:rPr>
        <w:t xml:space="preserve">🔗 </w:t>
      </w:r>
      <w:hyperlink w:history="1" r:id="rIdfjldldpa8pbsridbbzbfh">
        <w:r>
          <w:rPr>
            <w:rStyle w:val="Hyperlink"/>
            <w:rFonts w:ascii="Arial" w:cs="Arial" w:eastAsia="Arial" w:hAnsi="Arial"/>
            <w:sz w:val="18"/>
            <w:szCs w:val="18"/>
          </w:rPr>
          <w:t xml:space="preserve">https://openai.com/index/how-agents-are-transforming-work/</w:t>
        </w:r>
      </w:hyperlink>
    </w:p>
    <w:p>
      <w:pPr>
        <w:spacing w:after="80" w:before="80"/>
      </w:pPr>
      <w:r>
        <w:rPr>
          <w:rFonts w:ascii="Arial" w:cs="Arial" w:eastAsia="Arial" w:hAnsi="Arial"/>
          <w:sz w:val="20"/>
          <w:szCs w:val="20"/>
        </w:rPr>
        <w:t xml:space="preserve">OpenAI于6月25日发布经济研究报告，揭示AI Agent工具Codex正在重塑工作方式。数据显示，截至2026年6月，OpenAI内部97.9%的员工已将Codex作为主要AI工具，输出token占比达99.8%。非开发者用户增长尤为迅猛：个人用户增长137倍，企业用户增长189倍。80.6%的用户用Codex完成超30分钟任务，25.6%完成超8小时长周期任务。法律、财务、招聘等非技术部门自4月起全面转向Codex，研究人员使用量较去年11月增长56倍。</w:t>
      </w:r>
    </w:p>
    <w:p>
      <w:pPr>
        <w:spacing w:after="160"/>
      </w:pPr>
      <w:r>
        <w:rPr>
          <w:rFonts w:ascii="Arial" w:cs="Arial" w:eastAsia="Arial" w:hAnsi="Arial"/>
          <w:i/>
          <w:iCs/>
          <w:color w:val="888888"/>
          <w:sz w:val="18"/>
          <w:szCs w:val="18"/>
        </w:rPr>
        <w:t xml:space="preserve">💬 无评论区</w:t>
      </w:r>
    </w:p>
    <w:p>
      <w:r>
        <w:br w:type="page"/>
      </w:r>
    </w:p>
    <w:p>
      <w:pPr>
        <w:pStyle w:val="Heading1"/>
      </w:pPr>
      <w:r>
        <w:t xml:space="preserve">📰 普通消息</w:t>
      </w:r>
    </w:p>
    <w:p>
      <w:pPr>
        <w:spacing w:after="200"/>
      </w:pPr>
      <w:r>
        <w:rPr>
          <w:rFonts w:ascii="Arial" w:cs="Arial" w:eastAsia="Arial" w:hAnsi="Arial"/>
          <w:color w:val="666666"/>
          <w:sz w:val="20"/>
          <w:szCs w:val="20"/>
        </w:rPr>
        <w:t xml:space="preserve">以下 7 篇为当日值得关注的 AI 行业动态。</w:t>
      </w:r>
    </w:p>
    <w:p>
      <w:pPr>
        <w:pStyle w:val="Heading2"/>
      </w:pPr>
      <w:r>
        <w:rPr>
          <w:rFonts w:ascii="Arial" w:cs="Arial" w:eastAsia="Arial" w:hAnsi="Arial"/>
        </w:rPr>
        <w:t xml:space="preserve">📄 普通  Anthropic 与加州州长纽森达成协议，州政府以半价使用 Claude</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TechCrunch</w:t>
      </w:r>
    </w:p>
    <w:p>
      <w:pPr>
        <w:spacing w:after="60"/>
      </w:pPr>
      <w:r>
        <w:rPr>
          <w:rFonts w:ascii="Arial" w:cs="Arial" w:eastAsia="Arial" w:hAnsi="Arial"/>
          <w:sz w:val="18"/>
          <w:szCs w:val="18"/>
        </w:rPr>
        <w:t xml:space="preserve">🔗 </w:t>
      </w:r>
      <w:hyperlink w:history="1" r:id="rIduh-i47_xdsmhuzjmrrttd">
        <w:r>
          <w:rPr>
            <w:rStyle w:val="Hyperlink"/>
            <w:rFonts w:ascii="Arial" w:cs="Arial" w:eastAsia="Arial" w:hAnsi="Arial"/>
            <w:sz w:val="18"/>
            <w:szCs w:val="18"/>
          </w:rPr>
          <w:t xml:space="preserve">https://techcrunch.com/2026/06/29/anthropic-and-gov-newsom-forge-deal-allowing-california-government-to-use-claude-at-half-price/</w:t>
        </w:r>
      </w:hyperlink>
    </w:p>
    <w:p>
      <w:pPr>
        <w:spacing w:after="80" w:before="80"/>
      </w:pPr>
      <w:r>
        <w:rPr>
          <w:rFonts w:ascii="Arial" w:cs="Arial" w:eastAsia="Arial" w:hAnsi="Arial"/>
          <w:sz w:val="20"/>
          <w:szCs w:val="20"/>
        </w:rPr>
        <w:t xml:space="preserve">6月29日，加州州长Gavin Newsom与Anthropic达成合作，所有州级和地方政府机构以半价使用Claude，获Anthropic直接提供的培训与技术支持。此前美国国防部将Anthropic列为"供应链风险"并禁止与五角大楼承包商合作，加州CIO表示联邦风险认定在本次谈判中未被提及。</w:t>
      </w:r>
    </w:p>
    <w:p>
      <w:pPr>
        <w:spacing w:after="160"/>
      </w:pPr>
      <w:r>
        <w:rPr>
          <w:rFonts w:ascii="Arial" w:cs="Arial" w:eastAsia="Arial" w:hAnsi="Arial"/>
          <w:i/>
          <w:iCs/>
          <w:color w:val="888888"/>
          <w:sz w:val="18"/>
          <w:szCs w:val="18"/>
        </w:rPr>
        <w:t xml:space="preserve">💬 无评论区</w:t>
      </w:r>
    </w:p>
    <w:p>
      <w:pPr>
        <w:pBdr>
          <w:bottom w:val="single" w:color="E0E0E0" w:sz="6" w:space="1"/>
        </w:pBdr>
        <w:spacing w:after="40" w:before="40"/>
      </w:pPr>
    </w:p>
    <w:p>
      <w:pPr>
        <w:pStyle w:val="Heading2"/>
      </w:pPr>
      <w:r>
        <w:rPr>
          <w:rFonts w:ascii="Arial" w:cs="Arial" w:eastAsia="Arial" w:hAnsi="Arial"/>
        </w:rPr>
        <w:t xml:space="preserve">📄 普通  AI成本飙升倒逼企业转向：更便宜的AI才是更好的AI</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Reuters</w:t>
      </w:r>
    </w:p>
    <w:p>
      <w:pPr>
        <w:spacing w:after="60"/>
      </w:pPr>
      <w:r>
        <w:rPr>
          <w:rFonts w:ascii="Arial" w:cs="Arial" w:eastAsia="Arial" w:hAnsi="Arial"/>
          <w:sz w:val="18"/>
          <w:szCs w:val="18"/>
        </w:rPr>
        <w:t xml:space="preserve">🔗 </w:t>
      </w:r>
      <w:hyperlink w:history="1" r:id="rIdj_nnuq8xgzignz88ecrue">
        <w:r>
          <w:rPr>
            <w:rStyle w:val="Hyperlink"/>
            <w:rFonts w:ascii="Arial" w:cs="Arial" w:eastAsia="Arial" w:hAnsi="Arial"/>
            <w:sz w:val="18"/>
            <w:szCs w:val="18"/>
          </w:rPr>
          <w:t xml:space="preserve">https://www.reuters.com/business/retail-consumer/cheaper-ai-is-better-soaring-bills-are-reshaping-how-businesses-choose-models-2026-06-29/</w:t>
        </w:r>
      </w:hyperlink>
    </w:p>
    <w:p>
      <w:pPr>
        <w:spacing w:after="80" w:before="80"/>
      </w:pPr>
      <w:r>
        <w:rPr>
          <w:rFonts w:ascii="Arial" w:cs="Arial" w:eastAsia="Arial" w:hAnsi="Arial"/>
          <w:sz w:val="20"/>
          <w:szCs w:val="20"/>
        </w:rPr>
        <w:t xml:space="preserve">路透社6月29日报道，AI成本飙升迫使企业放弃"tokenmaxxing"式粗放使用。Uber仅4个月耗尽全年AI预算后被迫限用。Gartner预计2028年AI编程成本将超开发者平均薪资。开源模型使用占比从1月34%升至6月65%，DeepSeek等模型以每百万token仅18美分抢占市场。Microsoft CEO等高管公开呼吁更多采用便宜小模型。</w:t>
      </w:r>
    </w:p>
    <w:p>
      <w:pPr>
        <w:spacing w:after="160"/>
      </w:pPr>
      <w:r>
        <w:rPr>
          <w:rFonts w:ascii="Arial" w:cs="Arial" w:eastAsia="Arial" w:hAnsi="Arial"/>
          <w:i/>
          <w:iCs/>
          <w:color w:val="888888"/>
          <w:sz w:val="18"/>
          <w:szCs w:val="18"/>
        </w:rPr>
        <w:t xml:space="preserve">💬 无评论区</w:t>
      </w:r>
    </w:p>
    <w:p>
      <w:pPr>
        <w:pBdr>
          <w:bottom w:val="single" w:color="E0E0E0" w:sz="6" w:space="1"/>
        </w:pBdr>
        <w:spacing w:after="40" w:before="40"/>
      </w:pPr>
    </w:p>
    <w:p>
      <w:pPr>
        <w:pStyle w:val="Heading2"/>
      </w:pPr>
      <w:r>
        <w:rPr>
          <w:rFonts w:ascii="Arial" w:cs="Arial" w:eastAsia="Arial" w:hAnsi="Arial"/>
        </w:rPr>
        <w:t xml:space="preserve">📄 普通  HP与OpenAI建立Frontier战略合作，加速企业级AI部署</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OpenAI Blog</w:t>
      </w:r>
    </w:p>
    <w:p>
      <w:pPr>
        <w:spacing w:after="60"/>
      </w:pPr>
      <w:r>
        <w:rPr>
          <w:rFonts w:ascii="Arial" w:cs="Arial" w:eastAsia="Arial" w:hAnsi="Arial"/>
          <w:sz w:val="18"/>
          <w:szCs w:val="18"/>
        </w:rPr>
        <w:t xml:space="preserve">🔗 </w:t>
      </w:r>
      <w:hyperlink w:history="1" r:id="rIdu-gart2imfkecijaiqa6h">
        <w:r>
          <w:rPr>
            <w:rStyle w:val="Hyperlink"/>
            <w:rFonts w:ascii="Arial" w:cs="Arial" w:eastAsia="Arial" w:hAnsi="Arial"/>
            <w:sz w:val="18"/>
            <w:szCs w:val="18"/>
          </w:rPr>
          <w:t xml:space="preserve">https://openai.com/index/hp-frontier-partnership/</w:t>
        </w:r>
      </w:hyperlink>
    </w:p>
    <w:p>
      <w:pPr>
        <w:spacing w:after="80" w:before="80"/>
      </w:pPr>
      <w:r>
        <w:rPr>
          <w:rFonts w:ascii="Arial" w:cs="Arial" w:eastAsia="Arial" w:hAnsi="Arial"/>
          <w:sz w:val="20"/>
          <w:szCs w:val="20"/>
        </w:rPr>
        <w:t xml:space="preserve">HP于6月28日与OpenAI建立Frontier战略合作，部署AI至客户服务、安全运营及软件开发。安全团队每周释放82小时产能，开发者数周处理122个PR。</w:t>
      </w:r>
    </w:p>
    <w:p>
      <w:pPr>
        <w:spacing w:after="160"/>
      </w:pPr>
      <w:r>
        <w:rPr>
          <w:rFonts w:ascii="Arial" w:cs="Arial" w:eastAsia="Arial" w:hAnsi="Arial"/>
          <w:i/>
          <w:iCs/>
          <w:color w:val="888888"/>
          <w:sz w:val="18"/>
          <w:szCs w:val="18"/>
        </w:rPr>
        <w:t xml:space="preserve">💬 无评论区</w:t>
      </w:r>
    </w:p>
    <w:p>
      <w:pPr>
        <w:pBdr>
          <w:bottom w:val="single" w:color="E0E0E0" w:sz="6" w:space="1"/>
        </w:pBdr>
        <w:spacing w:after="40" w:before="40"/>
      </w:pPr>
    </w:p>
    <w:p>
      <w:pPr>
        <w:pStyle w:val="Heading2"/>
      </w:pPr>
      <w:r>
        <w:rPr>
          <w:rFonts w:ascii="Arial" w:cs="Arial" w:eastAsia="Arial" w:hAnsi="Arial"/>
        </w:rPr>
        <w:t xml:space="preserve">📄 普通  Google DeepMind 将 Computer Use 原生集成至 Gemini 3.5 Flash</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Google Blog</w:t>
      </w:r>
    </w:p>
    <w:p>
      <w:pPr>
        <w:spacing w:after="60"/>
      </w:pPr>
      <w:r>
        <w:rPr>
          <w:rFonts w:ascii="Arial" w:cs="Arial" w:eastAsia="Arial" w:hAnsi="Arial"/>
          <w:sz w:val="18"/>
          <w:szCs w:val="18"/>
        </w:rPr>
        <w:t xml:space="preserve">🔗 </w:t>
      </w:r>
      <w:hyperlink w:history="1" r:id="rIdqskyzjgxsrayyfwd3zdej">
        <w:r>
          <w:rPr>
            <w:rStyle w:val="Hyperlink"/>
            <w:rFonts w:ascii="Arial" w:cs="Arial" w:eastAsia="Arial" w:hAnsi="Arial"/>
            <w:sz w:val="18"/>
            <w:szCs w:val="18"/>
          </w:rPr>
          <w:t xml:space="preserve">https://blog.google/innovation-and-ai/models-and-research/gemini-models/introducing-computer-use-gemini-3-5-flash/</w:t>
        </w:r>
      </w:hyperlink>
    </w:p>
    <w:p>
      <w:pPr>
        <w:spacing w:after="80" w:before="80"/>
      </w:pPr>
      <w:r>
        <w:rPr>
          <w:rFonts w:ascii="Arial" w:cs="Arial" w:eastAsia="Arial" w:hAnsi="Arial"/>
          <w:sz w:val="20"/>
          <w:szCs w:val="20"/>
        </w:rPr>
        <w:t xml:space="preserve">6月24日Google DeepMind将computer use原生集成至Gemini 3.5 Flash，支持多端视觉推理与操作，用于软件测试及企业自动化。同步推出敏感操作确认和注入检测功能。现通过Gemini API和Enterprise Agent Platform提供。</w:t>
      </w:r>
    </w:p>
    <w:p>
      <w:pPr>
        <w:spacing w:after="160"/>
      </w:pPr>
      <w:r>
        <w:rPr>
          <w:rFonts w:ascii="Arial" w:cs="Arial" w:eastAsia="Arial" w:hAnsi="Arial"/>
          <w:i/>
          <w:iCs/>
          <w:color w:val="888888"/>
          <w:sz w:val="18"/>
          <w:szCs w:val="18"/>
        </w:rPr>
        <w:t xml:space="preserve">💬 无评论区</w:t>
      </w:r>
    </w:p>
    <w:p>
      <w:pPr>
        <w:pBdr>
          <w:bottom w:val="single" w:color="E0E0E0" w:sz="6" w:space="1"/>
        </w:pBdr>
        <w:spacing w:after="40" w:before="40"/>
      </w:pPr>
    </w:p>
    <w:p>
      <w:pPr>
        <w:pStyle w:val="Heading2"/>
      </w:pPr>
      <w:r>
        <w:rPr>
          <w:rFonts w:ascii="Arial" w:cs="Arial" w:eastAsia="Arial" w:hAnsi="Arial"/>
        </w:rPr>
        <w:t xml:space="preserve">📄 普通  It's not about Anthropic vs OpenAI anymore：美国政府收紧AI模型发布管控</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TechCrunch</w:t>
      </w:r>
    </w:p>
    <w:p>
      <w:pPr>
        <w:spacing w:after="60"/>
      </w:pPr>
      <w:r>
        <w:rPr>
          <w:rFonts w:ascii="Arial" w:cs="Arial" w:eastAsia="Arial" w:hAnsi="Arial"/>
          <w:sz w:val="18"/>
          <w:szCs w:val="18"/>
        </w:rPr>
        <w:t xml:space="preserve">🔗 </w:t>
      </w:r>
      <w:hyperlink w:history="1" r:id="rIdvo6dycy5z5gc-dmasuuy1">
        <w:r>
          <w:rPr>
            <w:rStyle w:val="Hyperlink"/>
            <w:rFonts w:ascii="Arial" w:cs="Arial" w:eastAsia="Arial" w:hAnsi="Arial"/>
            <w:sz w:val="18"/>
            <w:szCs w:val="18"/>
          </w:rPr>
          <w:t xml:space="preserve">https://techcrunch.com/2026/06/26/its-not-about-anthropic-vs-openai-anymore/</w:t>
        </w:r>
      </w:hyperlink>
    </w:p>
    <w:p>
      <w:pPr>
        <w:spacing w:after="80" w:before="80"/>
      </w:pPr>
      <w:r>
        <w:rPr>
          <w:rFonts w:ascii="Arial" w:cs="Arial" w:eastAsia="Arial" w:hAnsi="Arial"/>
          <w:sz w:val="20"/>
          <w:szCs w:val="20"/>
        </w:rPr>
        <w:t xml:space="preserve">6月26日TechCrunch分析指出，美国两党政府正以网络安全为由系统性地收紧AI模型发布审批。Anthropic的Fable/Mythos被撤回后，OpenAI的GPT-5.6也仅以"逐客户审批"的有限预览形式发布。前白宫AI顾问警告若无明确定义的安全标准，政府延迟审查可能导致美国在AI竞赛中让位于中国。</w:t>
      </w:r>
    </w:p>
    <w:p>
      <w:pPr>
        <w:spacing w:after="160"/>
      </w:pPr>
      <w:r>
        <w:rPr>
          <w:rFonts w:ascii="Arial" w:cs="Arial" w:eastAsia="Arial" w:hAnsi="Arial"/>
          <w:i/>
          <w:iCs/>
          <w:color w:val="888888"/>
          <w:sz w:val="18"/>
          <w:szCs w:val="18"/>
        </w:rPr>
        <w:t xml:space="preserve">💬 无评论区</w:t>
      </w:r>
    </w:p>
    <w:p>
      <w:pPr>
        <w:pBdr>
          <w:bottom w:val="single" w:color="E0E0E0" w:sz="6" w:space="1"/>
        </w:pBdr>
        <w:spacing w:after="40" w:before="40"/>
      </w:pPr>
    </w:p>
    <w:p>
      <w:pPr>
        <w:pStyle w:val="Heading2"/>
      </w:pPr>
      <w:r>
        <w:rPr>
          <w:rFonts w:ascii="Arial" w:cs="Arial" w:eastAsia="Arial" w:hAnsi="Arial"/>
        </w:rPr>
        <w:t xml:space="preserve">📄 普通  Claude付费用户大幅增长，Anthropic在消费者市场追赶ChatGPT</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TechCrunch</w:t>
      </w:r>
    </w:p>
    <w:p>
      <w:pPr>
        <w:spacing w:after="60"/>
      </w:pPr>
      <w:r>
        <w:rPr>
          <w:rFonts w:ascii="Arial" w:cs="Arial" w:eastAsia="Arial" w:hAnsi="Arial"/>
          <w:sz w:val="18"/>
          <w:szCs w:val="18"/>
        </w:rPr>
        <w:t xml:space="preserve">🔗 </w:t>
      </w:r>
      <w:hyperlink w:history="1" r:id="rIdgpco-0g0yg9drkwt6xajb">
        <w:r>
          <w:rPr>
            <w:rStyle w:val="Hyperlink"/>
            <w:rFonts w:ascii="Arial" w:cs="Arial" w:eastAsia="Arial" w:hAnsi="Arial"/>
            <w:sz w:val="18"/>
            <w:szCs w:val="18"/>
          </w:rPr>
          <w:t xml:space="preserve">https://techcrunch.com/2026/06/25/anthropics-claude-is-winning-over-paid-consumers-a-market-owned-by-chatgpt/</w:t>
        </w:r>
      </w:hyperlink>
    </w:p>
    <w:p>
      <w:pPr>
        <w:spacing w:after="80" w:before="80"/>
      </w:pPr>
      <w:r>
        <w:rPr>
          <w:rFonts w:ascii="Arial" w:cs="Arial" w:eastAsia="Arial" w:hAnsi="Arial"/>
          <w:sz w:val="20"/>
          <w:szCs w:val="20"/>
        </w:rPr>
        <w:t xml:space="preserve">Indagari信用卡交易数据显示Claude付费用户自2026年1月以来增长约75%。DataCamp平台上Claude已成最热门搜索词（超过"AI"），自驱型消费者对Claude课程的需求是ChatGPT的3倍（增长18倍），但ChatGPT在企业培训市场仍占优势。</w:t>
      </w:r>
    </w:p>
    <w:p>
      <w:pPr>
        <w:spacing w:after="160"/>
      </w:pPr>
      <w:r>
        <w:rPr>
          <w:rFonts w:ascii="Arial" w:cs="Arial" w:eastAsia="Arial" w:hAnsi="Arial"/>
          <w:i/>
          <w:iCs/>
          <w:color w:val="888888"/>
          <w:sz w:val="18"/>
          <w:szCs w:val="18"/>
        </w:rPr>
        <w:t xml:space="preserve">💬 无评论区</w:t>
      </w:r>
    </w:p>
    <w:p>
      <w:pPr>
        <w:pBdr>
          <w:bottom w:val="single" w:color="E0E0E0" w:sz="6" w:space="1"/>
        </w:pBdr>
        <w:spacing w:after="40" w:before="40"/>
      </w:pPr>
    </w:p>
    <w:p>
      <w:pPr>
        <w:pStyle w:val="Heading2"/>
      </w:pPr>
      <w:r>
        <w:rPr>
          <w:rFonts w:ascii="Arial" w:cs="Arial" w:eastAsia="Arial" w:hAnsi="Arial"/>
        </w:rPr>
        <w:t xml:space="preserve">📄 普通  韩国科技巨头投入超5500亿美元应对"RAMageddon"</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TechCrunch</w:t>
      </w:r>
    </w:p>
    <w:p>
      <w:pPr>
        <w:spacing w:after="60"/>
      </w:pPr>
      <w:r>
        <w:rPr>
          <w:rFonts w:ascii="Arial" w:cs="Arial" w:eastAsia="Arial" w:hAnsi="Arial"/>
          <w:sz w:val="18"/>
          <w:szCs w:val="18"/>
        </w:rPr>
        <w:t xml:space="preserve">🔗 </w:t>
      </w:r>
      <w:hyperlink w:history="1" r:id="rIdxb2cmwz4rmjb1klwhsbup">
        <w:r>
          <w:rPr>
            <w:rStyle w:val="Hyperlink"/>
            <w:rFonts w:ascii="Arial" w:cs="Arial" w:eastAsia="Arial" w:hAnsi="Arial"/>
            <w:sz w:val="18"/>
            <w:szCs w:val="18"/>
          </w:rPr>
          <w:t xml:space="preserve">https://techcrunch.com/2026/06/29/south-korean-tech-giants-commit-over-550b-to-ease-ramageddon/</w:t>
        </w:r>
      </w:hyperlink>
    </w:p>
    <w:p>
      <w:pPr>
        <w:spacing w:after="80" w:before="80"/>
      </w:pPr>
      <w:r>
        <w:rPr>
          <w:rFonts w:ascii="Arial" w:cs="Arial" w:eastAsia="Arial" w:hAnsi="Arial"/>
          <w:sz w:val="20"/>
          <w:szCs w:val="20"/>
        </w:rPr>
        <w:t xml:space="preserve">TechCrunch报道韩国应对"RAMageddon"——AI基础设施大建设引发的全球存储芯片短缺危机。三星与SK海力士主导在西南部投资5180亿美元新建四座存储芯片工厂，中部建设520亿美元HBM封装中心。文章警示深科技产业不按政治时间表运行，晶圆厂建设需数年，届时可能供过于求。</w:t>
      </w:r>
    </w:p>
    <w:p>
      <w:pPr>
        <w:spacing w:after="160"/>
      </w:pPr>
      <w:r>
        <w:rPr>
          <w:rFonts w:ascii="Arial" w:cs="Arial" w:eastAsia="Arial" w:hAnsi="Arial"/>
          <w:i/>
          <w:iCs/>
          <w:color w:val="888888"/>
          <w:sz w:val="18"/>
          <w:szCs w:val="18"/>
        </w:rPr>
        <w:t xml:space="preserve">💬 无评论区</w:t>
      </w:r>
    </w:p>
    <w:p>
      <w:r>
        <w:br w:type="page"/>
      </w:r>
    </w:p>
    <w:p>
      <w:pPr>
        <w:pStyle w:val="Heading1"/>
      </w:pPr>
      <w:r>
        <w:t xml:space="preserve">📊 本期核心主题总结</w:t>
      </w:r>
    </w:p>
    <w:p>
      <w:pPr>
        <w:spacing w:after="200"/>
      </w:pPr>
      <w:r>
        <w:rPr>
          <w:rFonts w:ascii="Arial" w:cs="Arial" w:eastAsia="Arial" w:hAnsi="Arial"/>
          <w:color w:val="666666"/>
          <w:sz w:val="20"/>
          <w:szCs w:val="20"/>
        </w:rPr>
        <w:t xml:space="preserve">下表汇总了本期深度阅读覆盖的所有核心主题。</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8"/>
        <w:gridCol w:w="936"/>
        <w:gridCol w:w="5616"/>
      </w:tblGrid>
      <w:tr>
        <w:tc>
          <w:tcPr>
            <w:tcW w:type="dxa" w:w="280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主题</w:t>
            </w:r>
          </w:p>
        </w:tc>
        <w:tc>
          <w:tcPr>
            <w:tcW w:type="dxa" w:w="936"/>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篇数</w:t>
            </w:r>
          </w:p>
        </w:tc>
        <w:tc>
          <w:tcPr>
            <w:tcW w:type="dxa" w:w="5616"/>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关键要点</w:t>
            </w:r>
          </w:p>
        </w:tc>
      </w:tr>
      <w:tr>
        <w:tc>
          <w:tcPr>
            <w:tcW w:type="dxa" w:w="2808"/>
            <w:tcBorders>
              <w:top w:val="single" w:color="CCCCCC" w:sz="1"/>
              <w:left w:val="single" w:color="CCCCCC" w:sz="1"/>
              <w:bottom w:val="single" w:color="CCCCCC" w:sz="1"/>
              <w:right w:val="single" w:color="CCCCCC" w:sz="1"/>
            </w:tcBorders>
            <w:shd w:fill="F2F7FB" w:val="clear"/>
            <w:tcMar>
              <w:top w:type="dxa" w:w="60"/>
              <w:left w:type="dxa" w:w="120"/>
              <w:bottom w:type="dxa" w:w="60"/>
              <w:right w:type="dxa" w:w="120"/>
            </w:tcMar>
          </w:tcPr>
          <w:p>
            <w:r>
              <w:rPr>
                <w:rFonts w:ascii="Arial" w:cs="Arial" w:eastAsia="Arial" w:hAnsi="Arial"/>
                <w:sz w:val="18"/>
                <w:szCs w:val="18"/>
              </w:rPr>
              <w:t xml:space="preserve">美国政府AI模型管控体系成型</w:t>
            </w:r>
          </w:p>
        </w:tc>
        <w:tc>
          <w:tcPr>
            <w:tcW w:type="dxa" w:w="936"/>
            <w:tcBorders>
              <w:top w:val="single" w:color="CCCCCC" w:sz="1"/>
              <w:left w:val="single" w:color="CCCCCC" w:sz="1"/>
              <w:bottom w:val="single" w:color="CCCCCC" w:sz="1"/>
              <w:right w:val="single" w:color="CCCCCC" w:sz="1"/>
            </w:tcBorders>
            <w:shd w:fill="F2F7FB" w:val="clear"/>
            <w:tcMar>
              <w:top w:type="dxa" w:w="60"/>
              <w:left w:type="dxa" w:w="120"/>
              <w:bottom w:type="dxa" w:w="60"/>
              <w:right w:type="dxa" w:w="120"/>
            </w:tcMar>
          </w:tcPr>
          <w:p>
            <w:r>
              <w:rPr>
                <w:rFonts w:ascii="Arial" w:cs="Arial" w:eastAsia="Arial" w:hAnsi="Arial"/>
                <w:sz w:val="18"/>
                <w:szCs w:val="18"/>
              </w:rPr>
              <w:t xml:space="preserve">5</w:t>
            </w:r>
          </w:p>
        </w:tc>
        <w:tc>
          <w:tcPr>
            <w:tcW w:type="dxa" w:w="5616"/>
            <w:tcBorders>
              <w:top w:val="single" w:color="CCCCCC" w:sz="1"/>
              <w:left w:val="single" w:color="CCCCCC" w:sz="1"/>
              <w:bottom w:val="single" w:color="CCCCCC" w:sz="1"/>
              <w:right w:val="single" w:color="CCCCCC" w:sz="1"/>
            </w:tcBorders>
            <w:shd w:fill="F2F7FB" w:val="clear"/>
            <w:tcMar>
              <w:top w:type="dxa" w:w="60"/>
              <w:left w:type="dxa" w:w="120"/>
              <w:bottom w:type="dxa" w:w="60"/>
              <w:right w:type="dxa" w:w="120"/>
            </w:tcMar>
          </w:tcPr>
          <w:p>
            <w:r>
              <w:rPr>
                <w:rFonts w:ascii="Arial" w:cs="Arial" w:eastAsia="Arial" w:hAnsi="Arial"/>
                <w:sz w:val="18"/>
                <w:szCs w:val="18"/>
              </w:rPr>
              <w:t xml:space="preserve">GPT-5.6受限发布、Mythos 5部分解禁、Fable 5仍未恢复，"非自愿许可制度"引发行业担忧中美AI竞争</w:t>
            </w:r>
          </w:p>
        </w:tc>
      </w:tr>
      <w:tr>
        <w:tc>
          <w:tcPr>
            <w:tcW w:type="dxa" w:w="2808"/>
            <w:tcBorders>
              <w:top w:val="single" w:color="CCCCCC" w:sz="1"/>
              <w:left w:val="single" w:color="CCCCCC" w:sz="1"/>
              <w:bottom w:val="single" w:color="CCCCCC" w:sz="1"/>
              <w:right w:val="single" w:color="CCCCCC" w:sz="1"/>
            </w:tcBorders>
            <w:tcMar>
              <w:top w:type="dxa" w:w="60"/>
              <w:left w:type="dxa" w:w="120"/>
              <w:bottom w:type="dxa" w:w="60"/>
              <w:right w:type="dxa" w:w="120"/>
            </w:tcMar>
          </w:tcPr>
          <w:p>
            <w:r>
              <w:rPr>
                <w:rFonts w:ascii="Arial" w:cs="Arial" w:eastAsia="Arial" w:hAnsi="Arial"/>
                <w:sz w:val="18"/>
                <w:szCs w:val="18"/>
              </w:rPr>
              <w:t xml:space="preserve">AI自研芯片浪潮</w:t>
            </w:r>
          </w:p>
        </w:tc>
        <w:tc>
          <w:tcPr>
            <w:tcW w:type="dxa" w:w="936"/>
            <w:tcBorders>
              <w:top w:val="single" w:color="CCCCCC" w:sz="1"/>
              <w:left w:val="single" w:color="CCCCCC" w:sz="1"/>
              <w:bottom w:val="single" w:color="CCCCCC" w:sz="1"/>
              <w:right w:val="single" w:color="CCCCCC" w:sz="1"/>
            </w:tcBorders>
            <w:tcMar>
              <w:top w:type="dxa" w:w="60"/>
              <w:left w:type="dxa" w:w="120"/>
              <w:bottom w:type="dxa" w:w="60"/>
              <w:right w:type="dxa" w:w="120"/>
            </w:tcMar>
          </w:tcPr>
          <w:p>
            <w:r>
              <w:rPr>
                <w:rFonts w:ascii="Arial" w:cs="Arial" w:eastAsia="Arial" w:hAnsi="Arial"/>
                <w:sz w:val="18"/>
                <w:szCs w:val="18"/>
              </w:rPr>
              <w:t xml:space="preserve">2</w:t>
            </w:r>
          </w:p>
        </w:tc>
        <w:tc>
          <w:tcPr>
            <w:tcW w:type="dxa" w:w="5616"/>
            <w:tcBorders>
              <w:top w:val="single" w:color="CCCCCC" w:sz="1"/>
              <w:left w:val="single" w:color="CCCCCC" w:sz="1"/>
              <w:bottom w:val="single" w:color="CCCCCC" w:sz="1"/>
              <w:right w:val="single" w:color="CCCCCC" w:sz="1"/>
            </w:tcBorders>
            <w:tcMar>
              <w:top w:type="dxa" w:w="60"/>
              <w:left w:type="dxa" w:w="120"/>
              <w:bottom w:type="dxa" w:w="60"/>
              <w:right w:type="dxa" w:w="120"/>
            </w:tcMar>
          </w:tcPr>
          <w:p>
            <w:r>
              <w:rPr>
                <w:rFonts w:ascii="Arial" w:cs="Arial" w:eastAsia="Arial" w:hAnsi="Arial"/>
                <w:sz w:val="18"/>
                <w:szCs w:val="18"/>
              </w:rPr>
              <w:t xml:space="preserve">OpenAI Jalapeño 9个月流片创纪录、各厂商集体"去英伟达化"，定制推理芯片成战略标配</w:t>
            </w:r>
          </w:p>
        </w:tc>
      </w:tr>
      <w:tr>
        <w:tc>
          <w:tcPr>
            <w:tcW w:type="dxa" w:w="2808"/>
            <w:tcBorders>
              <w:top w:val="single" w:color="CCCCCC" w:sz="1"/>
              <w:left w:val="single" w:color="CCCCCC" w:sz="1"/>
              <w:bottom w:val="single" w:color="CCCCCC" w:sz="1"/>
              <w:right w:val="single" w:color="CCCCCC" w:sz="1"/>
            </w:tcBorders>
            <w:shd w:fill="F2F7FB" w:val="clear"/>
            <w:tcMar>
              <w:top w:type="dxa" w:w="60"/>
              <w:left w:type="dxa" w:w="120"/>
              <w:bottom w:type="dxa" w:w="60"/>
              <w:right w:type="dxa" w:w="120"/>
            </w:tcMar>
          </w:tcPr>
          <w:p>
            <w:r>
              <w:rPr>
                <w:rFonts w:ascii="Arial" w:cs="Arial" w:eastAsia="Arial" w:hAnsi="Arial"/>
                <w:sz w:val="18"/>
                <w:szCs w:val="18"/>
              </w:rPr>
              <w:t xml:space="preserve">韩国AI芯片国家级投资</w:t>
            </w:r>
          </w:p>
        </w:tc>
        <w:tc>
          <w:tcPr>
            <w:tcW w:type="dxa" w:w="936"/>
            <w:tcBorders>
              <w:top w:val="single" w:color="CCCCCC" w:sz="1"/>
              <w:left w:val="single" w:color="CCCCCC" w:sz="1"/>
              <w:bottom w:val="single" w:color="CCCCCC" w:sz="1"/>
              <w:right w:val="single" w:color="CCCCCC" w:sz="1"/>
            </w:tcBorders>
            <w:shd w:fill="F2F7FB" w:val="clear"/>
            <w:tcMar>
              <w:top w:type="dxa" w:w="60"/>
              <w:left w:type="dxa" w:w="120"/>
              <w:bottom w:type="dxa" w:w="60"/>
              <w:right w:type="dxa" w:w="120"/>
            </w:tcMar>
          </w:tcPr>
          <w:p>
            <w:r>
              <w:rPr>
                <w:rFonts w:ascii="Arial" w:cs="Arial" w:eastAsia="Arial" w:hAnsi="Arial"/>
                <w:sz w:val="18"/>
                <w:szCs w:val="18"/>
              </w:rPr>
              <w:t xml:space="preserve">3</w:t>
            </w:r>
          </w:p>
        </w:tc>
        <w:tc>
          <w:tcPr>
            <w:tcW w:type="dxa" w:w="5616"/>
            <w:tcBorders>
              <w:top w:val="single" w:color="CCCCCC" w:sz="1"/>
              <w:left w:val="single" w:color="CCCCCC" w:sz="1"/>
              <w:bottom w:val="single" w:color="CCCCCC" w:sz="1"/>
              <w:right w:val="single" w:color="CCCCCC" w:sz="1"/>
            </w:tcBorders>
            <w:shd w:fill="F2F7FB" w:val="clear"/>
            <w:tcMar>
              <w:top w:type="dxa" w:w="60"/>
              <w:left w:type="dxa" w:w="120"/>
              <w:bottom w:type="dxa" w:w="60"/>
              <w:right w:type="dxa" w:w="120"/>
            </w:tcMar>
          </w:tcPr>
          <w:p>
            <w:r>
              <w:rPr>
                <w:rFonts w:ascii="Arial" w:cs="Arial" w:eastAsia="Arial" w:hAnsi="Arial"/>
                <w:sz w:val="18"/>
                <w:szCs w:val="18"/>
              </w:rPr>
              <w:t xml:space="preserve">三星/SK海力士十年超$9000亿投资，应对HBM短缺和全球AI基建需求，但产能过剩风险隐现</w:t>
            </w:r>
          </w:p>
        </w:tc>
      </w:tr>
      <w:tr>
        <w:tc>
          <w:tcPr>
            <w:tcW w:type="dxa" w:w="2808"/>
            <w:tcBorders>
              <w:top w:val="single" w:color="CCCCCC" w:sz="1"/>
              <w:left w:val="single" w:color="CCCCCC" w:sz="1"/>
              <w:bottom w:val="single" w:color="CCCCCC" w:sz="1"/>
              <w:right w:val="single" w:color="CCCCCC" w:sz="1"/>
            </w:tcBorders>
            <w:tcMar>
              <w:top w:type="dxa" w:w="60"/>
              <w:left w:type="dxa" w:w="120"/>
              <w:bottom w:type="dxa" w:w="60"/>
              <w:right w:type="dxa" w:w="120"/>
            </w:tcMar>
          </w:tcPr>
          <w:p>
            <w:r>
              <w:rPr>
                <w:rFonts w:ascii="Arial" w:cs="Arial" w:eastAsia="Arial" w:hAnsi="Arial"/>
                <w:sz w:val="18"/>
                <w:szCs w:val="18"/>
              </w:rPr>
              <w:t xml:space="preserve">Agent/AI自动化全面渗透企业</w:t>
            </w:r>
          </w:p>
        </w:tc>
        <w:tc>
          <w:tcPr>
            <w:tcW w:type="dxa" w:w="936"/>
            <w:tcBorders>
              <w:top w:val="single" w:color="CCCCCC" w:sz="1"/>
              <w:left w:val="single" w:color="CCCCCC" w:sz="1"/>
              <w:bottom w:val="single" w:color="CCCCCC" w:sz="1"/>
              <w:right w:val="single" w:color="CCCCCC" w:sz="1"/>
            </w:tcBorders>
            <w:tcMar>
              <w:top w:type="dxa" w:w="60"/>
              <w:left w:type="dxa" w:w="120"/>
              <w:bottom w:type="dxa" w:w="60"/>
              <w:right w:type="dxa" w:w="120"/>
            </w:tcMar>
          </w:tcPr>
          <w:p>
            <w:r>
              <w:rPr>
                <w:rFonts w:ascii="Arial" w:cs="Arial" w:eastAsia="Arial" w:hAnsi="Arial"/>
                <w:sz w:val="18"/>
                <w:szCs w:val="18"/>
              </w:rPr>
              <w:t xml:space="preserve">4</w:t>
            </w:r>
          </w:p>
        </w:tc>
        <w:tc>
          <w:tcPr>
            <w:tcW w:type="dxa" w:w="5616"/>
            <w:tcBorders>
              <w:top w:val="single" w:color="CCCCCC" w:sz="1"/>
              <w:left w:val="single" w:color="CCCCCC" w:sz="1"/>
              <w:bottom w:val="single" w:color="CCCCCC" w:sz="1"/>
              <w:right w:val="single" w:color="CCCCCC" w:sz="1"/>
            </w:tcBorders>
            <w:tcMar>
              <w:top w:type="dxa" w:w="60"/>
              <w:left w:type="dxa" w:w="120"/>
              <w:bottom w:type="dxa" w:w="60"/>
              <w:right w:type="dxa" w:w="120"/>
            </w:tcMar>
          </w:tcPr>
          <w:p>
            <w:r>
              <w:rPr>
                <w:rFonts w:ascii="Arial" w:cs="Arial" w:eastAsia="Arial" w:hAnsi="Arial"/>
                <w:sz w:val="18"/>
                <w:szCs w:val="18"/>
              </w:rPr>
              <w:t xml:space="preserve">Codex接管OpenAI 97.9%员工工作流、Anthropic Claude Tag嵌入Slack、Gemini Computer Use进入Flash模型、xAI Grok Build密集迭代</w:t>
            </w:r>
          </w:p>
        </w:tc>
      </w:tr>
      <w:tr>
        <w:tc>
          <w:tcPr>
            <w:tcW w:type="dxa" w:w="2808"/>
            <w:tcBorders>
              <w:top w:val="single" w:color="CCCCCC" w:sz="1"/>
              <w:left w:val="single" w:color="CCCCCC" w:sz="1"/>
              <w:bottom w:val="single" w:color="CCCCCC" w:sz="1"/>
              <w:right w:val="single" w:color="CCCCCC" w:sz="1"/>
            </w:tcBorders>
            <w:shd w:fill="F2F7FB" w:val="clear"/>
            <w:tcMar>
              <w:top w:type="dxa" w:w="60"/>
              <w:left w:type="dxa" w:w="120"/>
              <w:bottom w:type="dxa" w:w="60"/>
              <w:right w:type="dxa" w:w="120"/>
            </w:tcMar>
          </w:tcPr>
          <w:p>
            <w:r>
              <w:rPr>
                <w:rFonts w:ascii="Arial" w:cs="Arial" w:eastAsia="Arial" w:hAnsi="Arial"/>
                <w:sz w:val="18"/>
                <w:szCs w:val="18"/>
              </w:rPr>
              <w:t xml:space="preserve">AI成本敏感期到来</w:t>
            </w:r>
          </w:p>
        </w:tc>
        <w:tc>
          <w:tcPr>
            <w:tcW w:type="dxa" w:w="936"/>
            <w:tcBorders>
              <w:top w:val="single" w:color="CCCCCC" w:sz="1"/>
              <w:left w:val="single" w:color="CCCCCC" w:sz="1"/>
              <w:bottom w:val="single" w:color="CCCCCC" w:sz="1"/>
              <w:right w:val="single" w:color="CCCCCC" w:sz="1"/>
            </w:tcBorders>
            <w:shd w:fill="F2F7FB" w:val="clear"/>
            <w:tcMar>
              <w:top w:type="dxa" w:w="60"/>
              <w:left w:type="dxa" w:w="120"/>
              <w:bottom w:type="dxa" w:w="60"/>
              <w:right w:type="dxa" w:w="120"/>
            </w:tcMar>
          </w:tcPr>
          <w:p>
            <w:r>
              <w:rPr>
                <w:rFonts w:ascii="Arial" w:cs="Arial" w:eastAsia="Arial" w:hAnsi="Arial"/>
                <w:sz w:val="18"/>
                <w:szCs w:val="18"/>
              </w:rPr>
              <w:t xml:space="preserve">2</w:t>
            </w:r>
          </w:p>
        </w:tc>
        <w:tc>
          <w:tcPr>
            <w:tcW w:type="dxa" w:w="5616"/>
            <w:tcBorders>
              <w:top w:val="single" w:color="CCCCCC" w:sz="1"/>
              <w:left w:val="single" w:color="CCCCCC" w:sz="1"/>
              <w:bottom w:val="single" w:color="CCCCCC" w:sz="1"/>
              <w:right w:val="single" w:color="CCCCCC" w:sz="1"/>
            </w:tcBorders>
            <w:shd w:fill="F2F7FB" w:val="clear"/>
            <w:tcMar>
              <w:top w:type="dxa" w:w="60"/>
              <w:left w:type="dxa" w:w="120"/>
              <w:bottom w:type="dxa" w:w="60"/>
              <w:right w:type="dxa" w:w="120"/>
            </w:tcMar>
          </w:tcPr>
          <w:p>
            <w:r>
              <w:rPr>
                <w:rFonts w:ascii="Arial" w:cs="Arial" w:eastAsia="Arial" w:hAnsi="Arial"/>
                <w:sz w:val="18"/>
                <w:szCs w:val="18"/>
              </w:rPr>
              <w:t xml:space="preserve">企业从"最强模型"转向"最高性价比"，开源模型市场份额半年翻倍，DeepSeek等低价模型抢占市场</w:t>
            </w:r>
          </w:p>
        </w:tc>
      </w:tr>
      <w:tr>
        <w:tc>
          <w:tcPr>
            <w:tcW w:type="dxa" w:w="2808"/>
            <w:tcBorders>
              <w:top w:val="single" w:color="CCCCCC" w:sz="1"/>
              <w:left w:val="single" w:color="CCCCCC" w:sz="1"/>
              <w:bottom w:val="single" w:color="CCCCCC" w:sz="1"/>
              <w:right w:val="single" w:color="CCCCCC" w:sz="1"/>
            </w:tcBorders>
            <w:tcMar>
              <w:top w:type="dxa" w:w="60"/>
              <w:left w:type="dxa" w:w="120"/>
              <w:bottom w:type="dxa" w:w="60"/>
              <w:right w:type="dxa" w:w="120"/>
            </w:tcMar>
          </w:tcPr>
          <w:p>
            <w:r>
              <w:rPr>
                <w:rFonts w:ascii="Arial" w:cs="Arial" w:eastAsia="Arial" w:hAnsi="Arial"/>
                <w:sz w:val="18"/>
                <w:szCs w:val="18"/>
              </w:rPr>
              <w:t xml:space="preserve">Anthropic出口管制连锁反应</w:t>
            </w:r>
          </w:p>
        </w:tc>
        <w:tc>
          <w:tcPr>
            <w:tcW w:type="dxa" w:w="936"/>
            <w:tcBorders>
              <w:top w:val="single" w:color="CCCCCC" w:sz="1"/>
              <w:left w:val="single" w:color="CCCCCC" w:sz="1"/>
              <w:bottom w:val="single" w:color="CCCCCC" w:sz="1"/>
              <w:right w:val="single" w:color="CCCCCC" w:sz="1"/>
            </w:tcBorders>
            <w:tcMar>
              <w:top w:type="dxa" w:w="60"/>
              <w:left w:type="dxa" w:w="120"/>
              <w:bottom w:type="dxa" w:w="60"/>
              <w:right w:type="dxa" w:w="120"/>
            </w:tcMar>
          </w:tcPr>
          <w:p>
            <w:r>
              <w:rPr>
                <w:rFonts w:ascii="Arial" w:cs="Arial" w:eastAsia="Arial" w:hAnsi="Arial"/>
                <w:sz w:val="18"/>
                <w:szCs w:val="18"/>
              </w:rPr>
              <w:t xml:space="preserve">3</w:t>
            </w:r>
          </w:p>
        </w:tc>
        <w:tc>
          <w:tcPr>
            <w:tcW w:type="dxa" w:w="5616"/>
            <w:tcBorders>
              <w:top w:val="single" w:color="CCCCCC" w:sz="1"/>
              <w:left w:val="single" w:color="CCCCCC" w:sz="1"/>
              <w:bottom w:val="single" w:color="CCCCCC" w:sz="1"/>
              <w:right w:val="single" w:color="CCCCCC" w:sz="1"/>
            </w:tcBorders>
            <w:tcMar>
              <w:top w:type="dxa" w:w="60"/>
              <w:left w:type="dxa" w:w="120"/>
              <w:bottom w:type="dxa" w:w="60"/>
              <w:right w:type="dxa" w:w="120"/>
            </w:tcMar>
          </w:tcPr>
          <w:p>
            <w:r>
              <w:rPr>
                <w:rFonts w:ascii="Arial" w:cs="Arial" w:eastAsia="Arial" w:hAnsi="Arial"/>
                <w:sz w:val="18"/>
                <w:szCs w:val="18"/>
              </w:rPr>
              <w:t xml:space="preserve">加州政府以半价获得Claude、亚洲替代模型涌现、欧洲积极争取Anthropic落地、消费者端Claude增长强劲</w:t>
            </w:r>
          </w:p>
        </w:tc>
      </w:tr>
    </w:tbl>
    <w:p>
      <w:pPr>
        <w:spacing w:before="400"/>
      </w:pPr>
    </w:p>
    <w:p>
      <w:pPr>
        <w:pBdr>
          <w:top w:val="single" w:color="CCCCCC" w:sz="4" w:space="8"/>
        </w:pBdr>
        <w:spacing w:before="200"/>
      </w:pPr>
      <w:r>
        <w:rPr>
          <w:rFonts w:ascii="Arial" w:cs="Arial" w:eastAsia="Arial" w:hAnsi="Arial"/>
          <w:i/>
          <w:iCs/>
          <w:color w:val="888888"/>
          <w:sz w:val="18"/>
          <w:szCs w:val="18"/>
        </w:rPr>
        <w:t xml:space="preserve">📝 本文档由子 Agent 并行工作生成，所有摘要基于原文深度阅读撰写。</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2" w:space="4"/>
      </w:pBdr>
      <w:jc w:val="center"/>
    </w:pPr>
    <w:r>
      <w:rPr>
        <w:rFonts w:ascii="Arial" w:cs="Arial" w:eastAsia="Arial" w:hAnsi="Arial"/>
        <w:color w:val="999999"/>
        <w:sz w:val="16"/>
        <w:szCs w:val="16"/>
      </w:rPr>
      <w:t xml:space="preserve">第 </w:t>
    </w:r>
    <w:r>
      <w:rPr>
        <w:rFonts w:ascii="Arial" w:cs="Arial" w:eastAsia="Arial" w:hAnsi="Arial"/>
        <w:color w:val="999999"/>
        <w:sz w:val="16"/>
        <w:szCs w:val="16"/>
      </w:rPr>
      <w:fldChar w:fldCharType="begin"/>
      <w:instrText xml:space="preserve">PAGE</w:instrText>
      <w:fldChar w:fldCharType="separate"/>
      <w:fldChar w:fldCharType="end"/>
    </w:r>
    <w:r>
      <w:rPr>
        <w:rFonts w:ascii="Arial" w:cs="Arial" w:eastAsia="Arial" w:hAnsi="Arial"/>
        <w:color w:val="999999"/>
        <w:sz w:val="16"/>
        <w:szCs w:val="16"/>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75B6" w:sz="4" w:space="4"/>
      </w:pBdr>
      <w:jc w:val="right"/>
    </w:pPr>
    <w:r>
      <w:rPr>
        <w:rFonts w:ascii="Arial" w:cs="Arial" w:eastAsia="Arial" w:hAnsi="Arial"/>
        <w:color w:val="999999"/>
        <w:sz w:val="16"/>
        <w:szCs w:val="16"/>
      </w:rPr>
      <w:t xml:space="preserve">AI 日报深度阅读  |  2026-06-30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A1A1A"/>
      <w:sz w:val="36"/>
      <w:szCs w:val="36"/>
    </w:rPr>
  </w:style>
  <w:style w:type="paragraph" w:styleId="Heading2">
    <w:name w:val="Heading 2"/>
    <w:basedOn w:val="Normal"/>
    <w:next w:val="Normal"/>
    <w:qFormat/>
    <w:pPr>
      <w:spacing w:after="120" w:before="240"/>
      <w:outlineLvl w:val="1"/>
    </w:pPr>
    <w:rPr>
      <w:rFonts w:ascii="Arial" w:cs="Arial" w:eastAsia="Arial" w:hAnsi="Arial"/>
      <w:b/>
      <w:bCs/>
      <w:color w:val="2E75B6"/>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hntjcbuxiwdeaonlkbl78" Type="http://schemas.openxmlformats.org/officeDocument/2006/relationships/hyperlink" Target="https://openai.com/index/previewing-gpt-5-6-sol/" TargetMode="External"/><Relationship Id="rIdf3dsvnwgisji6cjdsy3bn" Type="http://schemas.openxmlformats.org/officeDocument/2006/relationships/hyperlink" Target="https://www.reuters.com/legal/litigation/openai-defers-public-rollout-gpt56-us-seeks-early-access-frontier-ai-models-2026-06-26/" TargetMode="External"/><Relationship Id="rIdxld7psulcx95pyklf9lxy" Type="http://schemas.openxmlformats.org/officeDocument/2006/relationships/hyperlink" Target="https://techcrunch.com/2026/06/26/openai-limits-gpt-5-6-rollout-after-government-request-says-restrictions-shouldnt-be-the-norm/" TargetMode="External"/><Relationship Id="rIdsgjmjvkxr548xyjh7qcha" Type="http://schemas.openxmlformats.org/officeDocument/2006/relationships/hyperlink" Target="https://openai.com/index/openai-broadcom-jalapeno-inference-chip/" TargetMode="External"/><Relationship Id="rIdtbjysvhpwpzupml_l3rai" Type="http://schemas.openxmlformats.org/officeDocument/2006/relationships/hyperlink" Target="https://www.reuters.com/world/asia-pacific/south-korean-president-unveil-massive-ai-chip-investment-drive-2026-06-29/" TargetMode="External"/><Relationship Id="rIduuhhvt3fp-yy_hvbjklc6" Type="http://schemas.openxmlformats.org/officeDocument/2006/relationships/hyperlink" Target="https://www.anthropic.com/news/introducing-claude-tag" TargetMode="External"/><Relationship Id="rIdvn9s-7-jh5mex78ssl0c_" Type="http://schemas.openxmlformats.org/officeDocument/2006/relationships/hyperlink" Target="https://techcrunch.com/2026/06/26/trump-admin-releases-anthropic-mythos-to-be-used-by-more-than-100-us-companies-agencies/" TargetMode="External"/><Relationship Id="rIdfjldldpa8pbsridbbzbfh" Type="http://schemas.openxmlformats.org/officeDocument/2006/relationships/hyperlink" Target="https://openai.com/index/how-agents-are-transforming-work/" TargetMode="External"/><Relationship Id="rIduh-i47_xdsmhuzjmrrttd" Type="http://schemas.openxmlformats.org/officeDocument/2006/relationships/hyperlink" Target="https://techcrunch.com/2026/06/29/anthropic-and-gov-newsom-forge-deal-allowing-california-government-to-use-claude-at-half-price/" TargetMode="External"/><Relationship Id="rIdj_nnuq8xgzignz88ecrue" Type="http://schemas.openxmlformats.org/officeDocument/2006/relationships/hyperlink" Target="https://www.reuters.com/business/retail-consumer/cheaper-ai-is-better-soaring-bills-are-reshaping-how-businesses-choose-models-2026-06-29/" TargetMode="External"/><Relationship Id="rIdu-gart2imfkecijaiqa6h" Type="http://schemas.openxmlformats.org/officeDocument/2006/relationships/hyperlink" Target="https://openai.com/index/hp-frontier-partnership/" TargetMode="External"/><Relationship Id="rIdqskyzjgxsrayyfwd3zdej" Type="http://schemas.openxmlformats.org/officeDocument/2006/relationships/hyperlink" Target="https://blog.google/innovation-and-ai/models-and-research/gemini-models/introducing-computer-use-gemini-3-5-flash/" TargetMode="External"/><Relationship Id="rIdvo6dycy5z5gc-dmasuuy1" Type="http://schemas.openxmlformats.org/officeDocument/2006/relationships/hyperlink" Target="https://techcrunch.com/2026/06/26/its-not-about-anthropic-vs-openai-anymore/" TargetMode="External"/><Relationship Id="rIdgpco-0g0yg9drkwt6xajb" Type="http://schemas.openxmlformats.org/officeDocument/2006/relationships/hyperlink" Target="https://techcrunch.com/2026/06/25/anthropics-claude-is-winning-over-paid-consumers-a-market-owned-by-chatgpt/" TargetMode="External"/><Relationship Id="rIdxb2cmwz4rmjb1klwhsbup" Type="http://schemas.openxmlformats.org/officeDocument/2006/relationships/hyperlink" Target="https://techcrunch.com/2026/06/29/south-korean-tech-giants-commit-over-550b-to-ease-ramageddon/" TargetMode="External"/><Relationship Id="rId2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2026-06-30T03:06:08.068Z</dcterms:created>
  <dcterms:modified xsi:type="dcterms:W3CDTF">2026-06-30T03:06:08.068Z</dcterms:modified>
</cp:coreProperties>
</file>

<file path=docProps/custom.xml><?xml version="1.0" encoding="utf-8"?>
<Properties xmlns="http://schemas.openxmlformats.org/officeDocument/2006/custom-properties" xmlns:vt="http://schemas.openxmlformats.org/officeDocument/2006/docPropsVTypes"/>
</file>